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DB8B5" w14:textId="77777777" w:rsidR="003D39BF" w:rsidRDefault="00615DC1" w:rsidP="003D39BF">
      <w:pPr>
        <w:spacing w:after="0"/>
        <w:jc w:val="center"/>
        <w:rPr>
          <w:rFonts w:ascii="Arial Black" w:hAnsi="Arial Black"/>
          <w:b/>
          <w:bCs/>
          <w:color w:val="7030A0"/>
          <w:sz w:val="36"/>
          <w:szCs w:val="36"/>
        </w:rPr>
      </w:pPr>
      <w:r w:rsidRPr="00615DC1">
        <w:rPr>
          <w:rFonts w:ascii="Arial Black" w:hAnsi="Arial Black"/>
          <w:b/>
          <w:bCs/>
          <w:color w:val="7030A0"/>
          <w:sz w:val="36"/>
          <w:szCs w:val="36"/>
        </w:rPr>
        <w:t xml:space="preserve">Message from the </w:t>
      </w:r>
      <w:r w:rsidR="003E2F24">
        <w:rPr>
          <w:rFonts w:ascii="Arial Black" w:hAnsi="Arial Black"/>
          <w:b/>
          <w:bCs/>
          <w:color w:val="7030A0"/>
          <w:sz w:val="36"/>
          <w:szCs w:val="36"/>
        </w:rPr>
        <w:t xml:space="preserve">Patient Survey </w:t>
      </w:r>
    </w:p>
    <w:p w14:paraId="31C5921F" w14:textId="2C13CF46" w:rsidR="00615DC1" w:rsidRDefault="003E2F24" w:rsidP="003D39BF">
      <w:pPr>
        <w:spacing w:after="0"/>
        <w:jc w:val="center"/>
        <w:rPr>
          <w:rFonts w:ascii="Arial Black" w:hAnsi="Arial Black"/>
          <w:b/>
          <w:bCs/>
          <w:color w:val="7030A0"/>
          <w:sz w:val="36"/>
          <w:szCs w:val="36"/>
        </w:rPr>
      </w:pPr>
      <w:r>
        <w:rPr>
          <w:rFonts w:ascii="Arial Black" w:hAnsi="Arial Black"/>
          <w:b/>
          <w:bCs/>
          <w:color w:val="7030A0"/>
          <w:sz w:val="36"/>
          <w:szCs w:val="36"/>
        </w:rPr>
        <w:t>Co-ordination Centre</w:t>
      </w:r>
      <w:r w:rsidR="00615DC1" w:rsidRPr="00615DC1">
        <w:rPr>
          <w:rFonts w:ascii="Arial Black" w:hAnsi="Arial Black"/>
          <w:b/>
          <w:bCs/>
          <w:color w:val="7030A0"/>
          <w:sz w:val="36"/>
          <w:szCs w:val="36"/>
        </w:rPr>
        <w:t xml:space="preserve"> about the Inpatient Survey 2015</w:t>
      </w:r>
    </w:p>
    <w:p w14:paraId="22585643" w14:textId="77777777" w:rsidR="003D39BF" w:rsidRPr="00615DC1" w:rsidRDefault="003D39BF" w:rsidP="003D39BF">
      <w:pPr>
        <w:spacing w:after="0"/>
        <w:jc w:val="center"/>
        <w:rPr>
          <w:rFonts w:ascii="Arial Black" w:hAnsi="Arial Black"/>
          <w:b/>
          <w:bCs/>
          <w:color w:val="7030A0"/>
          <w:sz w:val="36"/>
          <w:szCs w:val="36"/>
        </w:rPr>
      </w:pPr>
    </w:p>
    <w:p w14:paraId="66DC4B60" w14:textId="24F2214A" w:rsidR="00615DC1" w:rsidRDefault="00B31F60" w:rsidP="00615DC1">
      <w:pPr>
        <w:rPr>
          <w:rFonts w:ascii="Arial" w:hAnsi="Arial" w:cs="Arial"/>
          <w:bCs/>
        </w:rPr>
      </w:pPr>
      <w:r>
        <w:rPr>
          <w:rFonts w:ascii="Arial" w:hAnsi="Arial" w:cs="Arial"/>
          <w:bCs/>
        </w:rPr>
        <w:t>This is the second</w:t>
      </w:r>
      <w:r w:rsidR="00615DC1" w:rsidRPr="00615DC1">
        <w:rPr>
          <w:rFonts w:ascii="Arial" w:hAnsi="Arial" w:cs="Arial"/>
          <w:bCs/>
        </w:rPr>
        <w:t xml:space="preserve"> bulletin about the Inpatient Survey 2015</w:t>
      </w:r>
      <w:r>
        <w:rPr>
          <w:rFonts w:ascii="Arial" w:hAnsi="Arial" w:cs="Arial"/>
          <w:bCs/>
        </w:rPr>
        <w:t>. The bulletin details</w:t>
      </w:r>
      <w:r w:rsidR="00615DC1" w:rsidRPr="00615DC1">
        <w:rPr>
          <w:rFonts w:ascii="Arial" w:hAnsi="Arial" w:cs="Arial"/>
          <w:bCs/>
        </w:rPr>
        <w:t xml:space="preserve"> some of the changes that are planned for the survey when it next runs </w:t>
      </w:r>
      <w:r>
        <w:rPr>
          <w:rFonts w:ascii="Arial" w:hAnsi="Arial" w:cs="Arial"/>
          <w:bCs/>
        </w:rPr>
        <w:t xml:space="preserve">later in </w:t>
      </w:r>
      <w:r w:rsidR="00615DC1" w:rsidRPr="00615DC1">
        <w:rPr>
          <w:rFonts w:ascii="Arial" w:hAnsi="Arial" w:cs="Arial"/>
          <w:bCs/>
        </w:rPr>
        <w:t>2015.</w:t>
      </w:r>
      <w:r w:rsidR="00615DC1">
        <w:rPr>
          <w:rFonts w:ascii="Arial" w:hAnsi="Arial" w:cs="Arial"/>
          <w:bCs/>
        </w:rPr>
        <w:t xml:space="preserve"> You may recall the last bulletin about the 2015 survey sent by the Co-ordination Centre that confirmed the change to a standard July sample month.</w:t>
      </w:r>
      <w:r>
        <w:rPr>
          <w:rFonts w:ascii="Arial" w:hAnsi="Arial" w:cs="Arial"/>
          <w:bCs/>
        </w:rPr>
        <w:t xml:space="preserve"> If you need a copy of this bulletin please see: </w:t>
      </w:r>
      <w:hyperlink r:id="rId8" w:history="1">
        <w:r w:rsidR="00561037">
          <w:rPr>
            <w:rStyle w:val="Hyperlink"/>
            <w:rFonts w:ascii="Arial" w:hAnsi="Arial" w:cs="Arial"/>
            <w:bCs/>
          </w:rPr>
          <w:t>http://www.nhssurveys.org/surveys/833</w:t>
        </w:r>
      </w:hyperlink>
      <w:bookmarkStart w:id="0" w:name="_GoBack"/>
      <w:bookmarkEnd w:id="0"/>
    </w:p>
    <w:p w14:paraId="281F41CF" w14:textId="3E58EB7A" w:rsidR="00987E93" w:rsidRDefault="00987E93" w:rsidP="00F14B8C">
      <w:pPr>
        <w:spacing w:after="0"/>
        <w:rPr>
          <w:rFonts w:ascii="Arial" w:hAnsi="Arial" w:cs="Arial"/>
        </w:rPr>
      </w:pPr>
      <w:r>
        <w:rPr>
          <w:rFonts w:ascii="Arial" w:hAnsi="Arial" w:cs="Arial"/>
        </w:rPr>
        <w:t xml:space="preserve">The following changes are being introduced for the 2015 inpatient survey, and may be implemented </w:t>
      </w:r>
      <w:r w:rsidR="003E2F24">
        <w:rPr>
          <w:rFonts w:ascii="Arial" w:hAnsi="Arial" w:cs="Arial"/>
        </w:rPr>
        <w:t>for</w:t>
      </w:r>
      <w:r>
        <w:rPr>
          <w:rFonts w:ascii="Arial" w:hAnsi="Arial" w:cs="Arial"/>
        </w:rPr>
        <w:t xml:space="preserve"> other surveys </w:t>
      </w:r>
      <w:r w:rsidR="006E4D5E">
        <w:rPr>
          <w:rFonts w:ascii="Arial" w:hAnsi="Arial" w:cs="Arial"/>
        </w:rPr>
        <w:t xml:space="preserve">under the national programme </w:t>
      </w:r>
      <w:r>
        <w:rPr>
          <w:rFonts w:ascii="Arial" w:hAnsi="Arial" w:cs="Arial"/>
        </w:rPr>
        <w:t xml:space="preserve">as they are developed or reviewed, though this is yet to be confirmed. The changes have been outlined in the application for support under section 251 and </w:t>
      </w:r>
      <w:r w:rsidR="006E4D5E">
        <w:rPr>
          <w:rFonts w:ascii="Arial" w:hAnsi="Arial" w:cs="Arial"/>
        </w:rPr>
        <w:t>hence will be confirmed once the outc</w:t>
      </w:r>
      <w:r w:rsidR="00FC34F9">
        <w:rPr>
          <w:rFonts w:ascii="Arial" w:hAnsi="Arial" w:cs="Arial"/>
        </w:rPr>
        <w:t>ome of the approval is received.</w:t>
      </w:r>
    </w:p>
    <w:p w14:paraId="18C67889" w14:textId="77777777" w:rsidR="00987E93" w:rsidRPr="00F14B8C" w:rsidRDefault="00987E93" w:rsidP="00F14B8C">
      <w:pPr>
        <w:spacing w:after="0"/>
        <w:rPr>
          <w:rFonts w:ascii="Arial" w:hAnsi="Arial" w:cs="Arial"/>
        </w:rPr>
      </w:pPr>
    </w:p>
    <w:p w14:paraId="71F3ADD3" w14:textId="5FED2D7A" w:rsidR="00520903" w:rsidRDefault="00520903" w:rsidP="00520903">
      <w:pPr>
        <w:pStyle w:val="ListParagraph"/>
        <w:numPr>
          <w:ilvl w:val="1"/>
          <w:numId w:val="9"/>
        </w:numPr>
        <w:rPr>
          <w:rFonts w:ascii="Arial" w:hAnsi="Arial" w:cs="Arial"/>
        </w:rPr>
      </w:pPr>
      <w:r>
        <w:rPr>
          <w:rFonts w:ascii="Arial" w:hAnsi="Arial" w:cs="Arial"/>
        </w:rPr>
        <w:t>Fixed</w:t>
      </w:r>
      <w:r w:rsidRPr="00067851">
        <w:rPr>
          <w:rFonts w:ascii="Arial" w:hAnsi="Arial" w:cs="Arial"/>
        </w:rPr>
        <w:t xml:space="preserve"> sampling month to the survey for July.  This would allow an earlier start to sampling and sample checking, </w:t>
      </w:r>
      <w:r w:rsidR="00987E93">
        <w:rPr>
          <w:rFonts w:ascii="Arial" w:hAnsi="Arial" w:cs="Arial"/>
        </w:rPr>
        <w:t xml:space="preserve">will </w:t>
      </w:r>
      <w:r w:rsidRPr="00067851">
        <w:rPr>
          <w:rFonts w:ascii="Arial" w:hAnsi="Arial" w:cs="Arial"/>
        </w:rPr>
        <w:t>avoid sampling the period whe</w:t>
      </w:r>
      <w:r w:rsidR="00987E93">
        <w:rPr>
          <w:rFonts w:ascii="Arial" w:hAnsi="Arial" w:cs="Arial"/>
        </w:rPr>
        <w:t>n</w:t>
      </w:r>
      <w:r w:rsidRPr="00067851">
        <w:rPr>
          <w:rFonts w:ascii="Arial" w:hAnsi="Arial" w:cs="Arial"/>
        </w:rPr>
        <w:t xml:space="preserve"> new doctors</w:t>
      </w:r>
      <w:r w:rsidR="00987E93">
        <w:rPr>
          <w:rFonts w:ascii="Arial" w:hAnsi="Arial" w:cs="Arial"/>
        </w:rPr>
        <w:t>’</w:t>
      </w:r>
      <w:r w:rsidRPr="00067851">
        <w:rPr>
          <w:rFonts w:ascii="Arial" w:hAnsi="Arial" w:cs="Arial"/>
        </w:rPr>
        <w:t xml:space="preserve"> start, and </w:t>
      </w:r>
      <w:r w:rsidR="00987E93">
        <w:rPr>
          <w:rFonts w:ascii="Arial" w:hAnsi="Arial" w:cs="Arial"/>
        </w:rPr>
        <w:t xml:space="preserve">will </w:t>
      </w:r>
      <w:r w:rsidRPr="00067851">
        <w:rPr>
          <w:rFonts w:ascii="Arial" w:hAnsi="Arial" w:cs="Arial"/>
        </w:rPr>
        <w:t xml:space="preserve">help to further standardise survey processes. </w:t>
      </w:r>
    </w:p>
    <w:p w14:paraId="234D78CB" w14:textId="5376E3DA" w:rsidR="00987E93" w:rsidRDefault="00987E93" w:rsidP="00520903">
      <w:pPr>
        <w:pStyle w:val="ListParagraph"/>
        <w:numPr>
          <w:ilvl w:val="1"/>
          <w:numId w:val="9"/>
        </w:numPr>
        <w:rPr>
          <w:rFonts w:ascii="Arial" w:hAnsi="Arial" w:cs="Arial"/>
        </w:rPr>
      </w:pPr>
      <w:r>
        <w:rPr>
          <w:rFonts w:ascii="Arial" w:hAnsi="Arial" w:cs="Arial"/>
        </w:rPr>
        <w:t>Increase to the sample size (see detailed rationale below).</w:t>
      </w:r>
    </w:p>
    <w:p w14:paraId="30494714" w14:textId="77777777" w:rsidR="006E4D5E" w:rsidRDefault="006E4D5E" w:rsidP="006E4D5E">
      <w:pPr>
        <w:spacing w:after="0" w:line="240" w:lineRule="auto"/>
        <w:rPr>
          <w:rFonts w:ascii="Arial" w:hAnsi="Arial" w:cs="Arial"/>
        </w:rPr>
      </w:pPr>
      <w:r w:rsidRPr="00911623">
        <w:rPr>
          <w:rFonts w:ascii="Arial" w:hAnsi="Arial" w:cs="Arial"/>
        </w:rPr>
        <w:t>We have started preparations for the 2015 survey much earlier to enable earl</w:t>
      </w:r>
      <w:r>
        <w:rPr>
          <w:rFonts w:ascii="Arial" w:hAnsi="Arial" w:cs="Arial"/>
        </w:rPr>
        <w:t>ier release of survey materials this year. The timetable will also be amended to take into account the July sample month and other changes.</w:t>
      </w:r>
    </w:p>
    <w:p w14:paraId="4088A0E3" w14:textId="77777777" w:rsidR="00B2389B" w:rsidRDefault="00B2389B" w:rsidP="00B31F60">
      <w:pPr>
        <w:rPr>
          <w:rFonts w:ascii="Arial" w:hAnsi="Arial" w:cs="Arial"/>
          <w:b/>
        </w:rPr>
      </w:pPr>
    </w:p>
    <w:p w14:paraId="0BD5D4FA" w14:textId="4422BDB4" w:rsidR="00911623" w:rsidRPr="00B31F60" w:rsidRDefault="00911623" w:rsidP="00B31F60">
      <w:pPr>
        <w:rPr>
          <w:rFonts w:ascii="Arial" w:hAnsi="Arial" w:cs="Arial"/>
          <w:b/>
        </w:rPr>
      </w:pPr>
      <w:r w:rsidRPr="00B31F60">
        <w:rPr>
          <w:rFonts w:ascii="Arial" w:hAnsi="Arial" w:cs="Arial"/>
          <w:b/>
        </w:rPr>
        <w:t>Increased sample sizes</w:t>
      </w:r>
    </w:p>
    <w:p w14:paraId="7FEA287F" w14:textId="7DF63B84" w:rsidR="00911623" w:rsidRPr="00911623" w:rsidRDefault="00827200" w:rsidP="00911623">
      <w:pPr>
        <w:rPr>
          <w:rFonts w:ascii="Arial" w:hAnsi="Arial" w:cs="Arial"/>
        </w:rPr>
      </w:pPr>
      <w:r>
        <w:rPr>
          <w:rFonts w:ascii="Arial" w:hAnsi="Arial" w:cs="Arial"/>
        </w:rPr>
        <w:t xml:space="preserve">For the 2015 inpatients survey the sample size will increase from </w:t>
      </w:r>
      <w:r w:rsidR="00911623" w:rsidRPr="00911623">
        <w:rPr>
          <w:rFonts w:ascii="Arial" w:hAnsi="Arial" w:cs="Arial"/>
        </w:rPr>
        <w:t xml:space="preserve">850 to </w:t>
      </w:r>
      <w:r w:rsidR="006E4D5E">
        <w:rPr>
          <w:rFonts w:ascii="Arial" w:hAnsi="Arial" w:cs="Arial"/>
        </w:rPr>
        <w:t xml:space="preserve">a maximum of </w:t>
      </w:r>
      <w:r w:rsidR="00911623" w:rsidRPr="00911623">
        <w:rPr>
          <w:rFonts w:ascii="Arial" w:hAnsi="Arial" w:cs="Arial"/>
        </w:rPr>
        <w:t xml:space="preserve">1250 per trust (pending section 251 approval). </w:t>
      </w:r>
      <w:r w:rsidR="006E4D5E">
        <w:rPr>
          <w:rFonts w:ascii="Arial" w:hAnsi="Arial" w:cs="Arial"/>
        </w:rPr>
        <w:t xml:space="preserve">The larger sample size of 1250 </w:t>
      </w:r>
      <w:r w:rsidR="00911623" w:rsidRPr="00911623">
        <w:rPr>
          <w:rFonts w:ascii="Arial" w:hAnsi="Arial" w:cs="Arial"/>
        </w:rPr>
        <w:t xml:space="preserve">has been </w:t>
      </w:r>
      <w:r w:rsidR="00B2389B">
        <w:rPr>
          <w:rFonts w:ascii="Arial" w:hAnsi="Arial" w:cs="Arial"/>
        </w:rPr>
        <w:t xml:space="preserve">decided </w:t>
      </w:r>
      <w:r w:rsidR="00911623" w:rsidRPr="00911623">
        <w:rPr>
          <w:rFonts w:ascii="Arial" w:hAnsi="Arial" w:cs="Arial"/>
        </w:rPr>
        <w:t>following sampling power calculations</w:t>
      </w:r>
      <w:r w:rsidR="00B20D7D">
        <w:rPr>
          <w:rFonts w:ascii="Arial" w:hAnsi="Arial" w:cs="Arial"/>
        </w:rPr>
        <w:t xml:space="preserve"> </w:t>
      </w:r>
      <w:r w:rsidR="002B792E">
        <w:rPr>
          <w:rFonts w:ascii="Arial" w:hAnsi="Arial" w:cs="Arial"/>
        </w:rPr>
        <w:t>carried out</w:t>
      </w:r>
      <w:r w:rsidR="00B20D7D">
        <w:rPr>
          <w:rFonts w:ascii="Arial" w:hAnsi="Arial" w:cs="Arial"/>
        </w:rPr>
        <w:t xml:space="preserve"> by the C</w:t>
      </w:r>
      <w:r w:rsidR="00911623" w:rsidRPr="00911623">
        <w:rPr>
          <w:rFonts w:ascii="Arial" w:hAnsi="Arial" w:cs="Arial"/>
        </w:rPr>
        <w:t xml:space="preserve">o-ordination </w:t>
      </w:r>
      <w:r w:rsidR="002B792E">
        <w:rPr>
          <w:rFonts w:ascii="Arial" w:hAnsi="Arial" w:cs="Arial"/>
        </w:rPr>
        <w:t>C</w:t>
      </w:r>
      <w:r w:rsidR="002B792E" w:rsidRPr="00911623">
        <w:rPr>
          <w:rFonts w:ascii="Arial" w:hAnsi="Arial" w:cs="Arial"/>
        </w:rPr>
        <w:t>entre</w:t>
      </w:r>
      <w:r w:rsidR="00911623" w:rsidRPr="00911623">
        <w:rPr>
          <w:rFonts w:ascii="Arial" w:hAnsi="Arial" w:cs="Arial"/>
        </w:rPr>
        <w:t>. The benefits of increasing the sample size are:</w:t>
      </w:r>
    </w:p>
    <w:p w14:paraId="5520950F" w14:textId="77777777" w:rsidR="00911623" w:rsidRPr="00911623" w:rsidRDefault="00911623" w:rsidP="00911623">
      <w:pPr>
        <w:numPr>
          <w:ilvl w:val="0"/>
          <w:numId w:val="12"/>
        </w:numPr>
        <w:spacing w:after="0" w:line="240" w:lineRule="auto"/>
        <w:rPr>
          <w:rFonts w:ascii="Arial" w:hAnsi="Arial" w:cs="Arial"/>
        </w:rPr>
      </w:pPr>
      <w:r w:rsidRPr="00911623">
        <w:rPr>
          <w:rFonts w:ascii="Arial" w:hAnsi="Arial" w:cs="Arial"/>
        </w:rPr>
        <w:t xml:space="preserve">higher reliability in all estimates; and </w:t>
      </w:r>
    </w:p>
    <w:p w14:paraId="0375A3BF" w14:textId="5534C95D" w:rsidR="00911623" w:rsidRPr="00911623" w:rsidRDefault="00911623" w:rsidP="00911623">
      <w:pPr>
        <w:numPr>
          <w:ilvl w:val="0"/>
          <w:numId w:val="12"/>
        </w:numPr>
        <w:spacing w:after="0" w:line="240" w:lineRule="auto"/>
        <w:rPr>
          <w:rFonts w:ascii="Arial" w:hAnsi="Arial" w:cs="Arial"/>
        </w:rPr>
      </w:pPr>
      <w:r w:rsidRPr="00911623">
        <w:rPr>
          <w:rFonts w:ascii="Arial" w:hAnsi="Arial" w:cs="Arial"/>
        </w:rPr>
        <w:t>a higher likelihood that further analysis of the data can be completed using additional sample variables</w:t>
      </w:r>
      <w:r w:rsidR="00827200">
        <w:rPr>
          <w:rFonts w:ascii="Arial" w:hAnsi="Arial" w:cs="Arial"/>
        </w:rPr>
        <w:t>.</w:t>
      </w:r>
    </w:p>
    <w:p w14:paraId="7A11C06E" w14:textId="77777777" w:rsidR="00911623" w:rsidRPr="00911623" w:rsidRDefault="00911623" w:rsidP="00911623">
      <w:pPr>
        <w:spacing w:after="0" w:line="240" w:lineRule="auto"/>
        <w:rPr>
          <w:rFonts w:ascii="Arial" w:hAnsi="Arial" w:cs="Arial"/>
        </w:rPr>
      </w:pPr>
    </w:p>
    <w:p w14:paraId="0739187A" w14:textId="4E4AB89B" w:rsidR="003508B6" w:rsidRPr="003508B6" w:rsidRDefault="00911623" w:rsidP="00804D55">
      <w:pPr>
        <w:spacing w:after="0" w:line="240" w:lineRule="auto"/>
        <w:rPr>
          <w:rFonts w:ascii="Arial" w:hAnsi="Arial" w:cs="Arial"/>
        </w:rPr>
      </w:pPr>
      <w:r w:rsidRPr="00911623">
        <w:rPr>
          <w:rFonts w:ascii="Arial" w:hAnsi="Arial" w:cs="Arial"/>
        </w:rPr>
        <w:t>Increases in the basic sample size will mean that</w:t>
      </w:r>
      <w:r w:rsidR="007B716E">
        <w:rPr>
          <w:rFonts w:ascii="Arial" w:hAnsi="Arial" w:cs="Arial"/>
        </w:rPr>
        <w:t xml:space="preserve"> some</w:t>
      </w:r>
      <w:r w:rsidRPr="00911623">
        <w:rPr>
          <w:rFonts w:ascii="Arial" w:hAnsi="Arial" w:cs="Arial"/>
        </w:rPr>
        <w:t xml:space="preserve"> trusts that have to sample back over a longer period</w:t>
      </w:r>
      <w:r w:rsidR="006E4D5E">
        <w:rPr>
          <w:rFonts w:ascii="Arial" w:hAnsi="Arial" w:cs="Arial"/>
        </w:rPr>
        <w:t>, possibly</w:t>
      </w:r>
      <w:r w:rsidR="007B716E">
        <w:rPr>
          <w:rFonts w:ascii="Arial" w:hAnsi="Arial" w:cs="Arial"/>
        </w:rPr>
        <w:t xml:space="preserve"> </w:t>
      </w:r>
      <w:r w:rsidR="006E4D5E">
        <w:rPr>
          <w:rFonts w:ascii="Arial" w:hAnsi="Arial" w:cs="Arial"/>
        </w:rPr>
        <w:t xml:space="preserve">going </w:t>
      </w:r>
      <w:r w:rsidR="007B716E">
        <w:rPr>
          <w:rFonts w:ascii="Arial" w:hAnsi="Arial" w:cs="Arial"/>
        </w:rPr>
        <w:t>as far back as January 2015</w:t>
      </w:r>
      <w:r w:rsidRPr="00911623">
        <w:rPr>
          <w:rFonts w:ascii="Arial" w:hAnsi="Arial" w:cs="Arial"/>
        </w:rPr>
        <w:t xml:space="preserve">.  </w:t>
      </w:r>
      <w:r w:rsidR="003508B6" w:rsidRPr="003508B6">
        <w:rPr>
          <w:rFonts w:ascii="Arial" w:hAnsi="Arial" w:cs="Arial"/>
          <w:b/>
        </w:rPr>
        <w:t>Please note:</w:t>
      </w:r>
      <w:r w:rsidR="003508B6">
        <w:rPr>
          <w:rFonts w:ascii="Arial" w:hAnsi="Arial" w:cs="Arial"/>
        </w:rPr>
        <w:t xml:space="preserve"> </w:t>
      </w:r>
      <w:r w:rsidR="006E4D5E">
        <w:rPr>
          <w:rFonts w:ascii="Arial" w:hAnsi="Arial" w:cs="Arial"/>
        </w:rPr>
        <w:t xml:space="preserve">Given that there is variation in the size and throughput of all trusts, we expect that most trusts will aim for a sample of 1250, however if this is not practical due to the size of the available patient population, we instead will request that those trusts achieve a sample as close to the maximum of 1250 as possible. </w:t>
      </w:r>
    </w:p>
    <w:p w14:paraId="494E89E0" w14:textId="77777777" w:rsidR="003508B6" w:rsidRPr="003508B6" w:rsidRDefault="003508B6" w:rsidP="00804D55">
      <w:pPr>
        <w:spacing w:after="0" w:line="240" w:lineRule="auto"/>
        <w:rPr>
          <w:rFonts w:ascii="Arial" w:hAnsi="Arial" w:cs="Arial"/>
        </w:rPr>
      </w:pPr>
    </w:p>
    <w:p w14:paraId="2217F9E2" w14:textId="38F2CA81" w:rsidR="003508B6" w:rsidRPr="003508B6" w:rsidRDefault="003508B6" w:rsidP="003508B6">
      <w:pPr>
        <w:rPr>
          <w:rFonts w:ascii="Arial" w:hAnsi="Arial" w:cs="Arial"/>
        </w:rPr>
      </w:pPr>
      <w:r w:rsidRPr="003508B6">
        <w:rPr>
          <w:rFonts w:ascii="Arial" w:hAnsi="Arial" w:cs="Arial"/>
        </w:rPr>
        <w:t>We have produced</w:t>
      </w:r>
      <w:r w:rsidR="003E2F24">
        <w:rPr>
          <w:rFonts w:ascii="Arial" w:hAnsi="Arial" w:cs="Arial"/>
        </w:rPr>
        <w:t xml:space="preserve"> a poster for the Inpatient 2015</w:t>
      </w:r>
      <w:r w:rsidRPr="003508B6">
        <w:rPr>
          <w:rFonts w:ascii="Arial" w:hAnsi="Arial" w:cs="Arial"/>
        </w:rPr>
        <w:t xml:space="preserve"> survey that </w:t>
      </w:r>
      <w:r w:rsidR="006E4D5E">
        <w:rPr>
          <w:rFonts w:ascii="Arial" w:hAnsi="Arial" w:cs="Arial"/>
        </w:rPr>
        <w:t>must be displayed in all relevant areas of your trust, to ensure that patients eligible for the survey have an opportunity to opt out of the survey – in accordance with the s251 approval and your Data Protection Act responsibilities</w:t>
      </w:r>
      <w:r w:rsidRPr="003508B6">
        <w:rPr>
          <w:rFonts w:ascii="Arial" w:hAnsi="Arial" w:cs="Arial"/>
        </w:rPr>
        <w:t xml:space="preserve">. This poster alerts patients, who are attending during the sample period that they may be sent a survey and how they can prevent this from happening </w:t>
      </w:r>
      <w:r w:rsidRPr="003508B6">
        <w:rPr>
          <w:rFonts w:ascii="Arial" w:hAnsi="Arial" w:cs="Arial"/>
        </w:rPr>
        <w:lastRenderedPageBreak/>
        <w:t xml:space="preserve">if they don’t want to receive one. The poster is available here: </w:t>
      </w:r>
      <w:hyperlink r:id="rId9" w:history="1">
        <w:r w:rsidR="00561037" w:rsidRPr="003D7ACD">
          <w:rPr>
            <w:rStyle w:val="Hyperlink"/>
            <w:rFonts w:cstheme="minorBidi"/>
          </w:rPr>
          <w:t>http://www.nhssurveys.org/survey/1537</w:t>
        </w:r>
      </w:hyperlink>
      <w:r w:rsidR="00561037">
        <w:t xml:space="preserve"> </w:t>
      </w:r>
    </w:p>
    <w:p w14:paraId="666CD5E3" w14:textId="6A5631AF" w:rsidR="003508B6" w:rsidRDefault="003E2F24" w:rsidP="003508B6">
      <w:pPr>
        <w:spacing w:after="0" w:line="240" w:lineRule="auto"/>
        <w:rPr>
          <w:rFonts w:ascii="Arial" w:hAnsi="Arial" w:cs="Arial"/>
        </w:rPr>
      </w:pPr>
      <w:r>
        <w:rPr>
          <w:rFonts w:ascii="Arial" w:hAnsi="Arial" w:cs="Arial"/>
        </w:rPr>
        <w:t>Due to the increased sample size some trusts may need to put this poster up</w:t>
      </w:r>
      <w:r w:rsidR="006E4D5E">
        <w:rPr>
          <w:rFonts w:ascii="Arial" w:hAnsi="Arial" w:cs="Arial"/>
        </w:rPr>
        <w:t xml:space="preserve"> for a</w:t>
      </w:r>
      <w:r>
        <w:rPr>
          <w:rFonts w:ascii="Arial" w:hAnsi="Arial" w:cs="Arial"/>
        </w:rPr>
        <w:t xml:space="preserve"> longer</w:t>
      </w:r>
      <w:r w:rsidR="006E4D5E">
        <w:rPr>
          <w:rFonts w:ascii="Arial" w:hAnsi="Arial" w:cs="Arial"/>
        </w:rPr>
        <w:t xml:space="preserve"> period of time</w:t>
      </w:r>
      <w:r>
        <w:rPr>
          <w:rFonts w:ascii="Arial" w:hAnsi="Arial" w:cs="Arial"/>
        </w:rPr>
        <w:t xml:space="preserve"> than </w:t>
      </w:r>
      <w:r w:rsidR="006E4D5E">
        <w:rPr>
          <w:rFonts w:ascii="Arial" w:hAnsi="Arial" w:cs="Arial"/>
        </w:rPr>
        <w:t>that for previous inpatient surveys</w:t>
      </w:r>
      <w:r>
        <w:rPr>
          <w:rFonts w:ascii="Arial" w:hAnsi="Arial" w:cs="Arial"/>
        </w:rPr>
        <w:t xml:space="preserve">. </w:t>
      </w:r>
      <w:r w:rsidR="003508B6" w:rsidRPr="003508B6">
        <w:rPr>
          <w:rFonts w:ascii="Arial" w:hAnsi="Arial" w:cs="Arial"/>
        </w:rPr>
        <w:t>If you are unsure</w:t>
      </w:r>
      <w:r w:rsidR="008639F0">
        <w:rPr>
          <w:rFonts w:ascii="Arial" w:hAnsi="Arial" w:cs="Arial"/>
        </w:rPr>
        <w:t xml:space="preserve"> about your overall sampling period time then</w:t>
      </w:r>
      <w:r w:rsidR="003508B6" w:rsidRPr="003508B6">
        <w:rPr>
          <w:rFonts w:ascii="Arial" w:hAnsi="Arial" w:cs="Arial"/>
        </w:rPr>
        <w:t xml:space="preserve"> please just put the poster up </w:t>
      </w:r>
      <w:r w:rsidR="008639F0">
        <w:rPr>
          <w:rFonts w:ascii="Arial" w:hAnsi="Arial" w:cs="Arial"/>
        </w:rPr>
        <w:t xml:space="preserve">early </w:t>
      </w:r>
      <w:r w:rsidR="003508B6" w:rsidRPr="003508B6">
        <w:rPr>
          <w:rFonts w:ascii="Arial" w:hAnsi="Arial" w:cs="Arial"/>
        </w:rPr>
        <w:t xml:space="preserve">as a precaution, so if you do end up using data from earlier months </w:t>
      </w:r>
      <w:r w:rsidR="006E4D5E">
        <w:rPr>
          <w:rFonts w:ascii="Arial" w:hAnsi="Arial" w:cs="Arial"/>
        </w:rPr>
        <w:t>all potentially sampled</w:t>
      </w:r>
      <w:r w:rsidR="003508B6" w:rsidRPr="003508B6">
        <w:rPr>
          <w:rFonts w:ascii="Arial" w:hAnsi="Arial" w:cs="Arial"/>
        </w:rPr>
        <w:t xml:space="preserve"> patients will have had reasonable opportunity to opt out.</w:t>
      </w:r>
    </w:p>
    <w:p w14:paraId="7D7D083C" w14:textId="77777777" w:rsidR="003E2F24" w:rsidRPr="003508B6" w:rsidRDefault="003E2F24" w:rsidP="003508B6">
      <w:pPr>
        <w:spacing w:after="0" w:line="240" w:lineRule="auto"/>
        <w:rPr>
          <w:rFonts w:ascii="Arial" w:hAnsi="Arial" w:cs="Arial"/>
        </w:rPr>
      </w:pPr>
    </w:p>
    <w:p w14:paraId="72D14531" w14:textId="7707F100" w:rsidR="008639F0" w:rsidRDefault="003508B6" w:rsidP="003508B6">
      <w:pPr>
        <w:rPr>
          <w:rFonts w:ascii="Arial" w:hAnsi="Arial" w:cs="Arial"/>
        </w:rPr>
      </w:pPr>
      <w:r w:rsidRPr="003508B6">
        <w:rPr>
          <w:rFonts w:ascii="Arial" w:hAnsi="Arial" w:cs="Arial"/>
        </w:rPr>
        <w:t>Please note that you should add Trust contact details to the bottom of the poster after the text “If you do not wish to take part, or have any questions about the survey, please contact:....”  We would advise adding a na</w:t>
      </w:r>
      <w:r w:rsidR="00B2389B">
        <w:rPr>
          <w:rFonts w:ascii="Arial" w:hAnsi="Arial" w:cs="Arial"/>
        </w:rPr>
        <w:t>me and contact telephone number</w:t>
      </w:r>
      <w:r w:rsidR="00FC34F9">
        <w:rPr>
          <w:rFonts w:ascii="Arial" w:hAnsi="Arial" w:cs="Arial"/>
        </w:rPr>
        <w:t xml:space="preserve"> but the</w:t>
      </w:r>
      <w:r w:rsidR="008639F0">
        <w:rPr>
          <w:rFonts w:ascii="Arial" w:hAnsi="Arial" w:cs="Arial"/>
        </w:rPr>
        <w:t xml:space="preserve"> poster should not be amended in any other way, as this could invalidate the section 251 approval.</w:t>
      </w:r>
    </w:p>
    <w:p w14:paraId="7AE85741" w14:textId="71277B5A" w:rsidR="003508B6" w:rsidRPr="003508B6" w:rsidRDefault="008639F0" w:rsidP="003508B6">
      <w:pPr>
        <w:rPr>
          <w:rFonts w:ascii="Arial" w:hAnsi="Arial" w:cs="Arial"/>
        </w:rPr>
      </w:pPr>
      <w:r>
        <w:rPr>
          <w:rFonts w:ascii="Arial" w:hAnsi="Arial" w:cs="Arial"/>
        </w:rPr>
        <w:t>It is essential that</w:t>
      </w:r>
      <w:r w:rsidR="003508B6" w:rsidRPr="003508B6">
        <w:rPr>
          <w:rFonts w:ascii="Arial" w:hAnsi="Arial" w:cs="Arial"/>
        </w:rPr>
        <w:t xml:space="preserve"> </w:t>
      </w:r>
      <w:r>
        <w:rPr>
          <w:rFonts w:ascii="Arial" w:hAnsi="Arial" w:cs="Arial"/>
        </w:rPr>
        <w:t xml:space="preserve">a log is kept at your trust to record details of </w:t>
      </w:r>
      <w:r w:rsidR="003508B6" w:rsidRPr="003508B6">
        <w:rPr>
          <w:rFonts w:ascii="Arial" w:hAnsi="Arial" w:cs="Arial"/>
        </w:rPr>
        <w:t>any patients who asked to be excluded from the survey</w:t>
      </w:r>
      <w:r>
        <w:rPr>
          <w:rFonts w:ascii="Arial" w:hAnsi="Arial" w:cs="Arial"/>
        </w:rPr>
        <w:t>, and they then</w:t>
      </w:r>
      <w:r w:rsidR="003508B6" w:rsidRPr="003508B6">
        <w:rPr>
          <w:rFonts w:ascii="Arial" w:hAnsi="Arial" w:cs="Arial"/>
        </w:rPr>
        <w:t xml:space="preserve"> should be removed </w:t>
      </w:r>
      <w:r>
        <w:rPr>
          <w:rFonts w:ascii="Arial" w:hAnsi="Arial" w:cs="Arial"/>
        </w:rPr>
        <w:t>from your</w:t>
      </w:r>
      <w:r w:rsidR="003508B6" w:rsidRPr="003508B6">
        <w:rPr>
          <w:rFonts w:ascii="Arial" w:hAnsi="Arial" w:cs="Arial"/>
        </w:rPr>
        <w:t xml:space="preserve"> sample</w:t>
      </w:r>
      <w:r>
        <w:rPr>
          <w:rFonts w:ascii="Arial" w:hAnsi="Arial" w:cs="Arial"/>
        </w:rPr>
        <w:t xml:space="preserve"> when drawn</w:t>
      </w:r>
      <w:r w:rsidR="003508B6" w:rsidRPr="003508B6">
        <w:rPr>
          <w:rFonts w:ascii="Arial" w:hAnsi="Arial" w:cs="Arial"/>
        </w:rPr>
        <w:t>.</w:t>
      </w:r>
      <w:r>
        <w:rPr>
          <w:rFonts w:ascii="Arial" w:hAnsi="Arial" w:cs="Arial"/>
        </w:rPr>
        <w:t xml:space="preserve"> </w:t>
      </w:r>
    </w:p>
    <w:p w14:paraId="59DCE127" w14:textId="77777777" w:rsidR="00002F68" w:rsidRDefault="00002F68" w:rsidP="00804D55">
      <w:pPr>
        <w:spacing w:after="0" w:line="240" w:lineRule="auto"/>
        <w:rPr>
          <w:rFonts w:ascii="Arial" w:hAnsi="Arial" w:cs="Arial"/>
        </w:rPr>
      </w:pPr>
    </w:p>
    <w:p w14:paraId="312F5EBE" w14:textId="68F3B1E7" w:rsidR="00BB102D" w:rsidRPr="00B31F60" w:rsidRDefault="00975F6D" w:rsidP="00474836">
      <w:pPr>
        <w:rPr>
          <w:rFonts w:ascii="Arial" w:hAnsi="Arial" w:cs="Arial"/>
          <w:b/>
        </w:rPr>
      </w:pPr>
      <w:r w:rsidRPr="00B31F60">
        <w:rPr>
          <w:rFonts w:ascii="Arial" w:hAnsi="Arial" w:cs="Arial"/>
          <w:b/>
        </w:rPr>
        <w:t>Survey pilots</w:t>
      </w:r>
    </w:p>
    <w:p w14:paraId="71EE95BF" w14:textId="2FA4227D" w:rsidR="00975F6D" w:rsidRDefault="00975F6D" w:rsidP="00821C06">
      <w:pPr>
        <w:rPr>
          <w:rFonts w:ascii="Arial" w:hAnsi="Arial" w:cs="Arial"/>
        </w:rPr>
      </w:pPr>
      <w:r w:rsidRPr="00FC7F4F">
        <w:rPr>
          <w:rFonts w:ascii="Arial" w:hAnsi="Arial" w:cs="Arial"/>
        </w:rPr>
        <w:t xml:space="preserve">The </w:t>
      </w:r>
      <w:r w:rsidR="005B4DC3">
        <w:rPr>
          <w:rFonts w:ascii="Arial" w:hAnsi="Arial" w:cs="Arial"/>
        </w:rPr>
        <w:t>C</w:t>
      </w:r>
      <w:r w:rsidR="005B4DC3" w:rsidRPr="00FC7F4F">
        <w:rPr>
          <w:rFonts w:ascii="Arial" w:hAnsi="Arial" w:cs="Arial"/>
        </w:rPr>
        <w:t>o</w:t>
      </w:r>
      <w:r w:rsidR="005B4DC3">
        <w:rPr>
          <w:rFonts w:ascii="Arial" w:hAnsi="Arial" w:cs="Arial"/>
        </w:rPr>
        <w:t>-</w:t>
      </w:r>
      <w:r w:rsidR="005B4DC3" w:rsidRPr="00FC7F4F">
        <w:rPr>
          <w:rFonts w:ascii="Arial" w:hAnsi="Arial" w:cs="Arial"/>
        </w:rPr>
        <w:t xml:space="preserve">ordination </w:t>
      </w:r>
      <w:r w:rsidR="005B4DC3">
        <w:rPr>
          <w:rFonts w:ascii="Arial" w:hAnsi="Arial" w:cs="Arial"/>
        </w:rPr>
        <w:t>C</w:t>
      </w:r>
      <w:r w:rsidRPr="00FC7F4F">
        <w:rPr>
          <w:rFonts w:ascii="Arial" w:hAnsi="Arial" w:cs="Arial"/>
        </w:rPr>
        <w:t>entre will complete at least two pilots as part of the 2015 survey. The pilots (pending section 251 approval) will be implemented by the Co-ordination Centre</w:t>
      </w:r>
      <w:r w:rsidR="008639F0">
        <w:rPr>
          <w:rFonts w:ascii="Arial" w:hAnsi="Arial" w:cs="Arial"/>
        </w:rPr>
        <w:t xml:space="preserve"> with at least</w:t>
      </w:r>
      <w:r w:rsidR="00020516">
        <w:rPr>
          <w:rFonts w:ascii="Arial" w:hAnsi="Arial" w:cs="Arial"/>
        </w:rPr>
        <w:t xml:space="preserve"> </w:t>
      </w:r>
      <w:r w:rsidR="00911623" w:rsidRPr="00FC7F4F">
        <w:rPr>
          <w:rFonts w:ascii="Arial" w:hAnsi="Arial" w:cs="Arial"/>
        </w:rPr>
        <w:t>four trusts</w:t>
      </w:r>
      <w:r w:rsidR="002E152A">
        <w:rPr>
          <w:rFonts w:ascii="Arial" w:hAnsi="Arial" w:cs="Arial"/>
        </w:rPr>
        <w:t xml:space="preserve"> (the same trusts </w:t>
      </w:r>
      <w:r w:rsidR="00002F68">
        <w:rPr>
          <w:rFonts w:ascii="Arial" w:hAnsi="Arial" w:cs="Arial"/>
        </w:rPr>
        <w:t xml:space="preserve">used </w:t>
      </w:r>
      <w:r w:rsidR="002E152A">
        <w:rPr>
          <w:rFonts w:ascii="Arial" w:hAnsi="Arial" w:cs="Arial"/>
        </w:rPr>
        <w:t>for both interventions)</w:t>
      </w:r>
      <w:r w:rsidR="00020516">
        <w:rPr>
          <w:rFonts w:ascii="Arial" w:hAnsi="Arial" w:cs="Arial"/>
        </w:rPr>
        <w:t>, who will have</w:t>
      </w:r>
      <w:r w:rsidR="004A6BE5">
        <w:rPr>
          <w:rFonts w:ascii="Arial" w:hAnsi="Arial" w:cs="Arial"/>
        </w:rPr>
        <w:t xml:space="preserve"> additional samples </w:t>
      </w:r>
      <w:r w:rsidR="00911623" w:rsidRPr="00FC7F4F">
        <w:rPr>
          <w:rFonts w:ascii="Arial" w:hAnsi="Arial" w:cs="Arial"/>
        </w:rPr>
        <w:t>abo</w:t>
      </w:r>
      <w:r w:rsidR="004A6BE5">
        <w:rPr>
          <w:rFonts w:ascii="Arial" w:hAnsi="Arial" w:cs="Arial"/>
        </w:rPr>
        <w:t>ve their national survey sample</w:t>
      </w:r>
      <w:r w:rsidRPr="00FC7F4F">
        <w:rPr>
          <w:rFonts w:ascii="Arial" w:hAnsi="Arial" w:cs="Arial"/>
        </w:rPr>
        <w:t xml:space="preserve">. The pilots cover interventions that we hope will increase response rates for the survey. The two options will be tested via a randomised controlled trial using a full factorial 2x2 study design.  </w:t>
      </w:r>
      <w:r w:rsidR="00B31F60">
        <w:rPr>
          <w:rFonts w:ascii="Arial" w:hAnsi="Arial" w:cs="Arial"/>
        </w:rPr>
        <w:t xml:space="preserve">We will look to recruit trusts and will provide more details in due course. Please contact the Co-ordination Centre if you would like to hear more and </w:t>
      </w:r>
      <w:r w:rsidR="008639F0">
        <w:rPr>
          <w:rFonts w:ascii="Arial" w:hAnsi="Arial" w:cs="Arial"/>
        </w:rPr>
        <w:t>are</w:t>
      </w:r>
      <w:r w:rsidR="00B31F60">
        <w:rPr>
          <w:rFonts w:ascii="Arial" w:hAnsi="Arial" w:cs="Arial"/>
        </w:rPr>
        <w:t xml:space="preserve"> interested in taking part. </w:t>
      </w:r>
    </w:p>
    <w:p w14:paraId="46830071" w14:textId="77777777" w:rsidR="003E2F24" w:rsidRPr="003E2F24" w:rsidRDefault="003E2F24" w:rsidP="003E2F24">
      <w:pPr>
        <w:rPr>
          <w:rFonts w:ascii="Arial" w:hAnsi="Arial" w:cs="Arial"/>
        </w:rPr>
      </w:pPr>
      <w:r w:rsidRPr="003E2F24">
        <w:rPr>
          <w:rFonts w:ascii="Arial" w:hAnsi="Arial" w:cs="Arial"/>
        </w:rPr>
        <w:t xml:space="preserve">Please don’t hesitate to contact the Co-ordination Centre if you have any questions or need any further information by emailing </w:t>
      </w:r>
      <w:hyperlink r:id="rId10" w:history="1">
        <w:r w:rsidRPr="003E2F24">
          <w:rPr>
            <w:rStyle w:val="Hyperlink"/>
            <w:rFonts w:ascii="Arial" w:hAnsi="Arial" w:cs="Arial"/>
          </w:rPr>
          <w:t>Acute.Data@PickerEurope.ac.uk</w:t>
        </w:r>
      </w:hyperlink>
      <w:r w:rsidRPr="003E2F24">
        <w:rPr>
          <w:rFonts w:ascii="Arial" w:hAnsi="Arial" w:cs="Arial"/>
        </w:rPr>
        <w:t xml:space="preserve"> or calling 01865 208127, and a member of the team will be happy to help.</w:t>
      </w:r>
    </w:p>
    <w:p w14:paraId="7360B1F2" w14:textId="77777777" w:rsidR="003E2F24" w:rsidRPr="003E2F24" w:rsidRDefault="003E2F24" w:rsidP="003E2F24">
      <w:pPr>
        <w:rPr>
          <w:rFonts w:ascii="Arial" w:hAnsi="Arial" w:cs="Arial"/>
        </w:rPr>
      </w:pPr>
      <w:r w:rsidRPr="003E2F24">
        <w:rPr>
          <w:rFonts w:ascii="Arial" w:hAnsi="Arial" w:cs="Arial"/>
        </w:rPr>
        <w:t>Kind regards,</w:t>
      </w:r>
    </w:p>
    <w:p w14:paraId="5F979742" w14:textId="161119AB" w:rsidR="003E2F24" w:rsidRPr="003E2F24" w:rsidRDefault="003E2F24" w:rsidP="003E2F24">
      <w:pPr>
        <w:rPr>
          <w:rFonts w:ascii="Arial" w:hAnsi="Arial" w:cs="Arial"/>
        </w:rPr>
      </w:pPr>
      <w:r w:rsidRPr="003E2F24">
        <w:rPr>
          <w:rFonts w:ascii="Arial" w:hAnsi="Arial" w:cs="Arial"/>
        </w:rPr>
        <w:t xml:space="preserve">The </w:t>
      </w:r>
      <w:r w:rsidR="008639F0">
        <w:rPr>
          <w:rFonts w:ascii="Arial" w:hAnsi="Arial" w:cs="Arial"/>
        </w:rPr>
        <w:t>P</w:t>
      </w:r>
      <w:r w:rsidR="008639F0" w:rsidRPr="003E2F24">
        <w:rPr>
          <w:rFonts w:ascii="Arial" w:hAnsi="Arial" w:cs="Arial"/>
        </w:rPr>
        <w:t xml:space="preserve">atient </w:t>
      </w:r>
      <w:r w:rsidR="008639F0">
        <w:rPr>
          <w:rFonts w:ascii="Arial" w:hAnsi="Arial" w:cs="Arial"/>
        </w:rPr>
        <w:t>S</w:t>
      </w:r>
      <w:r w:rsidR="008639F0" w:rsidRPr="003E2F24">
        <w:rPr>
          <w:rFonts w:ascii="Arial" w:hAnsi="Arial" w:cs="Arial"/>
        </w:rPr>
        <w:t xml:space="preserve">urvey </w:t>
      </w:r>
      <w:r w:rsidRPr="003E2F24">
        <w:rPr>
          <w:rFonts w:ascii="Arial" w:hAnsi="Arial" w:cs="Arial"/>
        </w:rPr>
        <w:t>Co-ordination Centre</w:t>
      </w:r>
    </w:p>
    <w:p w14:paraId="7F67A71D" w14:textId="77777777" w:rsidR="003E2F24" w:rsidRPr="00FC7F4F" w:rsidRDefault="003E2F24" w:rsidP="00821C06">
      <w:pPr>
        <w:rPr>
          <w:rFonts w:ascii="Arial" w:hAnsi="Arial" w:cs="Arial"/>
        </w:rPr>
      </w:pPr>
    </w:p>
    <w:p w14:paraId="05553D7A" w14:textId="77777777" w:rsidR="004A6BE5" w:rsidRDefault="004A6BE5">
      <w:pPr>
        <w:rPr>
          <w:rFonts w:ascii="Arial" w:hAnsi="Arial" w:cs="Arial"/>
        </w:rPr>
      </w:pPr>
    </w:p>
    <w:sectPr w:rsidR="004A6B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A1343" w14:textId="77777777" w:rsidR="0021552C" w:rsidRDefault="0021552C" w:rsidP="00821C06">
      <w:pPr>
        <w:spacing w:after="0" w:line="240" w:lineRule="auto"/>
      </w:pPr>
      <w:r>
        <w:separator/>
      </w:r>
    </w:p>
  </w:endnote>
  <w:endnote w:type="continuationSeparator" w:id="0">
    <w:p w14:paraId="34FAB3A1" w14:textId="77777777" w:rsidR="0021552C" w:rsidRDefault="0021552C" w:rsidP="0082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E134A" w14:textId="77777777" w:rsidR="0021552C" w:rsidRDefault="0021552C" w:rsidP="00821C06">
      <w:pPr>
        <w:spacing w:after="0" w:line="240" w:lineRule="auto"/>
      </w:pPr>
      <w:r>
        <w:separator/>
      </w:r>
    </w:p>
  </w:footnote>
  <w:footnote w:type="continuationSeparator" w:id="0">
    <w:p w14:paraId="06E3A8EE" w14:textId="77777777" w:rsidR="0021552C" w:rsidRDefault="0021552C" w:rsidP="00821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64424"/>
    <w:multiLevelType w:val="hybridMultilevel"/>
    <w:tmpl w:val="9774E9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242BB"/>
    <w:multiLevelType w:val="hybridMultilevel"/>
    <w:tmpl w:val="162AB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446EF"/>
    <w:multiLevelType w:val="hybridMultilevel"/>
    <w:tmpl w:val="46E40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3A6AB0"/>
    <w:multiLevelType w:val="hybridMultilevel"/>
    <w:tmpl w:val="5074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E339F"/>
    <w:multiLevelType w:val="hybridMultilevel"/>
    <w:tmpl w:val="049E9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473D68"/>
    <w:multiLevelType w:val="hybridMultilevel"/>
    <w:tmpl w:val="E5EA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71046"/>
    <w:multiLevelType w:val="hybridMultilevel"/>
    <w:tmpl w:val="2F74EFA6"/>
    <w:lvl w:ilvl="0" w:tplc="4694FCB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864958"/>
    <w:multiLevelType w:val="hybridMultilevel"/>
    <w:tmpl w:val="F1B8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0B5D6F"/>
    <w:multiLevelType w:val="hybridMultilevel"/>
    <w:tmpl w:val="9ABCA74C"/>
    <w:lvl w:ilvl="0" w:tplc="A3E647BE">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C85747"/>
    <w:multiLevelType w:val="hybridMultilevel"/>
    <w:tmpl w:val="AEAC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A23B3C"/>
    <w:multiLevelType w:val="hybridMultilevel"/>
    <w:tmpl w:val="162AB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1F5343"/>
    <w:multiLevelType w:val="hybridMultilevel"/>
    <w:tmpl w:val="FAE4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1D46E7"/>
    <w:multiLevelType w:val="hybridMultilevel"/>
    <w:tmpl w:val="A552CDE4"/>
    <w:lvl w:ilvl="0" w:tplc="6994D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D96523"/>
    <w:multiLevelType w:val="hybridMultilevel"/>
    <w:tmpl w:val="6854B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7C6B6D1A"/>
    <w:multiLevelType w:val="hybridMultilevel"/>
    <w:tmpl w:val="3AA8C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9"/>
  </w:num>
  <w:num w:numId="5">
    <w:abstractNumId w:val="5"/>
  </w:num>
  <w:num w:numId="6">
    <w:abstractNumId w:val="3"/>
  </w:num>
  <w:num w:numId="7">
    <w:abstractNumId w:val="11"/>
  </w:num>
  <w:num w:numId="8">
    <w:abstractNumId w:val="0"/>
  </w:num>
  <w:num w:numId="9">
    <w:abstractNumId w:val="8"/>
  </w:num>
  <w:num w:numId="10">
    <w:abstractNumId w:val="10"/>
  </w:num>
  <w:num w:numId="11">
    <w:abstractNumId w:val="4"/>
  </w:num>
  <w:num w:numId="12">
    <w:abstractNumId w:val="13"/>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B"/>
    <w:rsid w:val="00002F68"/>
    <w:rsid w:val="00020516"/>
    <w:rsid w:val="00053812"/>
    <w:rsid w:val="00063FC0"/>
    <w:rsid w:val="000929F8"/>
    <w:rsid w:val="00095B38"/>
    <w:rsid w:val="000A33A8"/>
    <w:rsid w:val="000A7C50"/>
    <w:rsid w:val="000D6976"/>
    <w:rsid w:val="00110050"/>
    <w:rsid w:val="00135C8B"/>
    <w:rsid w:val="00187AE7"/>
    <w:rsid w:val="001B5951"/>
    <w:rsid w:val="00207804"/>
    <w:rsid w:val="0021552C"/>
    <w:rsid w:val="00243041"/>
    <w:rsid w:val="00252C8A"/>
    <w:rsid w:val="002A47FA"/>
    <w:rsid w:val="002B792E"/>
    <w:rsid w:val="002C7F24"/>
    <w:rsid w:val="002E152A"/>
    <w:rsid w:val="003153C2"/>
    <w:rsid w:val="003508B6"/>
    <w:rsid w:val="003B57FB"/>
    <w:rsid w:val="003C0EEE"/>
    <w:rsid w:val="003D271F"/>
    <w:rsid w:val="003D3556"/>
    <w:rsid w:val="003D39BF"/>
    <w:rsid w:val="003E2F24"/>
    <w:rsid w:val="00474836"/>
    <w:rsid w:val="00494002"/>
    <w:rsid w:val="00495201"/>
    <w:rsid w:val="004A6BE5"/>
    <w:rsid w:val="004D4ED6"/>
    <w:rsid w:val="004D5063"/>
    <w:rsid w:val="004F4A78"/>
    <w:rsid w:val="005003F3"/>
    <w:rsid w:val="00505430"/>
    <w:rsid w:val="00520903"/>
    <w:rsid w:val="00534D49"/>
    <w:rsid w:val="00557CA4"/>
    <w:rsid w:val="00561037"/>
    <w:rsid w:val="005704CB"/>
    <w:rsid w:val="00591A44"/>
    <w:rsid w:val="005B4DC3"/>
    <w:rsid w:val="005D13F1"/>
    <w:rsid w:val="005D7F4C"/>
    <w:rsid w:val="005E1E95"/>
    <w:rsid w:val="00615DC1"/>
    <w:rsid w:val="00644D2E"/>
    <w:rsid w:val="006500A5"/>
    <w:rsid w:val="006702D9"/>
    <w:rsid w:val="00686436"/>
    <w:rsid w:val="006B70A7"/>
    <w:rsid w:val="006E4D5E"/>
    <w:rsid w:val="006F6DB4"/>
    <w:rsid w:val="00746235"/>
    <w:rsid w:val="00746358"/>
    <w:rsid w:val="0079480A"/>
    <w:rsid w:val="007B5345"/>
    <w:rsid w:val="007B566B"/>
    <w:rsid w:val="007B716E"/>
    <w:rsid w:val="007C704C"/>
    <w:rsid w:val="007E5328"/>
    <w:rsid w:val="007F1415"/>
    <w:rsid w:val="00804D55"/>
    <w:rsid w:val="00821C06"/>
    <w:rsid w:val="00827200"/>
    <w:rsid w:val="008323D7"/>
    <w:rsid w:val="00852EA0"/>
    <w:rsid w:val="008639F0"/>
    <w:rsid w:val="008956ED"/>
    <w:rsid w:val="008B74BD"/>
    <w:rsid w:val="00910E96"/>
    <w:rsid w:val="00911623"/>
    <w:rsid w:val="00943DEA"/>
    <w:rsid w:val="00975F6D"/>
    <w:rsid w:val="00984262"/>
    <w:rsid w:val="00984BC4"/>
    <w:rsid w:val="009875C7"/>
    <w:rsid w:val="00987E93"/>
    <w:rsid w:val="009D785B"/>
    <w:rsid w:val="009F228B"/>
    <w:rsid w:val="00A01DCF"/>
    <w:rsid w:val="00A06B5B"/>
    <w:rsid w:val="00A52966"/>
    <w:rsid w:val="00A676B6"/>
    <w:rsid w:val="00A7275C"/>
    <w:rsid w:val="00A85944"/>
    <w:rsid w:val="00B20D7D"/>
    <w:rsid w:val="00B2389B"/>
    <w:rsid w:val="00B31F60"/>
    <w:rsid w:val="00B36005"/>
    <w:rsid w:val="00B671B9"/>
    <w:rsid w:val="00B759F6"/>
    <w:rsid w:val="00BB102D"/>
    <w:rsid w:val="00BB1847"/>
    <w:rsid w:val="00BB2D43"/>
    <w:rsid w:val="00C07208"/>
    <w:rsid w:val="00C16929"/>
    <w:rsid w:val="00C368DD"/>
    <w:rsid w:val="00C57EE9"/>
    <w:rsid w:val="00C61293"/>
    <w:rsid w:val="00C857BF"/>
    <w:rsid w:val="00CD40AF"/>
    <w:rsid w:val="00D31EA3"/>
    <w:rsid w:val="00D43450"/>
    <w:rsid w:val="00D81FAF"/>
    <w:rsid w:val="00DB6450"/>
    <w:rsid w:val="00DC794E"/>
    <w:rsid w:val="00E02DEE"/>
    <w:rsid w:val="00E07F6A"/>
    <w:rsid w:val="00E472B9"/>
    <w:rsid w:val="00E604F3"/>
    <w:rsid w:val="00E63112"/>
    <w:rsid w:val="00E83221"/>
    <w:rsid w:val="00EB74DB"/>
    <w:rsid w:val="00F10008"/>
    <w:rsid w:val="00F14B8C"/>
    <w:rsid w:val="00F178E9"/>
    <w:rsid w:val="00F7123A"/>
    <w:rsid w:val="00F93FF5"/>
    <w:rsid w:val="00F946A7"/>
    <w:rsid w:val="00F9753C"/>
    <w:rsid w:val="00FC34F9"/>
    <w:rsid w:val="00FC7F4F"/>
    <w:rsid w:val="00FD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4C7F"/>
  <w15:docId w15:val="{3DC17C04-0BB9-4EE8-9EB1-E1B2E98A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06"/>
    <w:pPr>
      <w:ind w:left="720"/>
      <w:contextualSpacing/>
    </w:pPr>
  </w:style>
  <w:style w:type="paragraph" w:styleId="FootnoteText">
    <w:name w:val="footnote text"/>
    <w:basedOn w:val="Normal"/>
    <w:link w:val="FootnoteTextChar"/>
    <w:semiHidden/>
    <w:unhideWhenUsed/>
    <w:rsid w:val="00821C0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21C06"/>
    <w:rPr>
      <w:rFonts w:ascii="Calibri" w:eastAsia="Calibri" w:hAnsi="Calibri" w:cs="Times New Roman"/>
      <w:sz w:val="20"/>
      <w:szCs w:val="20"/>
    </w:rPr>
  </w:style>
  <w:style w:type="character" w:styleId="FootnoteReference">
    <w:name w:val="footnote reference"/>
    <w:semiHidden/>
    <w:unhideWhenUsed/>
    <w:rsid w:val="00821C06"/>
    <w:rPr>
      <w:vertAlign w:val="superscript"/>
    </w:rPr>
  </w:style>
  <w:style w:type="paragraph" w:styleId="Bibliography">
    <w:name w:val="Bibliography"/>
    <w:basedOn w:val="Normal"/>
    <w:next w:val="Normal"/>
    <w:uiPriority w:val="37"/>
    <w:unhideWhenUsed/>
    <w:rsid w:val="00821C06"/>
    <w:pPr>
      <w:spacing w:after="0" w:line="480" w:lineRule="auto"/>
      <w:ind w:left="720" w:hanging="720"/>
    </w:pPr>
  </w:style>
  <w:style w:type="table" w:styleId="TableGrid">
    <w:name w:val="Table Grid"/>
    <w:basedOn w:val="TableNormal"/>
    <w:uiPriority w:val="39"/>
    <w:rsid w:val="00984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66B"/>
    <w:rPr>
      <w:rFonts w:ascii="Segoe UI" w:hAnsi="Segoe UI" w:cs="Segoe UI"/>
      <w:sz w:val="18"/>
      <w:szCs w:val="18"/>
    </w:rPr>
  </w:style>
  <w:style w:type="character" w:styleId="CommentReference">
    <w:name w:val="annotation reference"/>
    <w:basedOn w:val="DefaultParagraphFont"/>
    <w:uiPriority w:val="99"/>
    <w:semiHidden/>
    <w:unhideWhenUsed/>
    <w:rsid w:val="00DB6450"/>
    <w:rPr>
      <w:sz w:val="16"/>
      <w:szCs w:val="16"/>
    </w:rPr>
  </w:style>
  <w:style w:type="paragraph" w:styleId="CommentText">
    <w:name w:val="annotation text"/>
    <w:basedOn w:val="Normal"/>
    <w:link w:val="CommentTextChar"/>
    <w:uiPriority w:val="99"/>
    <w:semiHidden/>
    <w:unhideWhenUsed/>
    <w:rsid w:val="00DB6450"/>
    <w:pPr>
      <w:spacing w:line="240" w:lineRule="auto"/>
    </w:pPr>
    <w:rPr>
      <w:sz w:val="20"/>
      <w:szCs w:val="20"/>
    </w:rPr>
  </w:style>
  <w:style w:type="character" w:customStyle="1" w:styleId="CommentTextChar">
    <w:name w:val="Comment Text Char"/>
    <w:basedOn w:val="DefaultParagraphFont"/>
    <w:link w:val="CommentText"/>
    <w:uiPriority w:val="99"/>
    <w:semiHidden/>
    <w:rsid w:val="00DB6450"/>
    <w:rPr>
      <w:sz w:val="20"/>
      <w:szCs w:val="20"/>
    </w:rPr>
  </w:style>
  <w:style w:type="paragraph" w:styleId="CommentSubject">
    <w:name w:val="annotation subject"/>
    <w:basedOn w:val="CommentText"/>
    <w:next w:val="CommentText"/>
    <w:link w:val="CommentSubjectChar"/>
    <w:uiPriority w:val="99"/>
    <w:semiHidden/>
    <w:unhideWhenUsed/>
    <w:rsid w:val="00DB6450"/>
    <w:rPr>
      <w:b/>
      <w:bCs/>
    </w:rPr>
  </w:style>
  <w:style w:type="character" w:customStyle="1" w:styleId="CommentSubjectChar">
    <w:name w:val="Comment Subject Char"/>
    <w:basedOn w:val="CommentTextChar"/>
    <w:link w:val="CommentSubject"/>
    <w:uiPriority w:val="99"/>
    <w:semiHidden/>
    <w:rsid w:val="00DB6450"/>
    <w:rPr>
      <w:b/>
      <w:bCs/>
      <w:sz w:val="20"/>
      <w:szCs w:val="20"/>
    </w:rPr>
  </w:style>
  <w:style w:type="character" w:styleId="Hyperlink">
    <w:name w:val="Hyperlink"/>
    <w:uiPriority w:val="99"/>
    <w:rsid w:val="00975F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surveys.org/surveys/8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ute.Data@PickerEurope.ac.uk" TargetMode="External"/><Relationship Id="rId4" Type="http://schemas.openxmlformats.org/officeDocument/2006/relationships/settings" Target="settings.xml"/><Relationship Id="rId9" Type="http://schemas.openxmlformats.org/officeDocument/2006/relationships/hyperlink" Target="http://www.nhssurveys.org/survey/1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558D-2FE1-4C0D-B942-B173D561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Stevenson</dc:creator>
  <cp:lastModifiedBy>Hannah Atherton</cp:lastModifiedBy>
  <cp:revision>6</cp:revision>
  <cp:lastPrinted>2014-11-19T13:34:00Z</cp:lastPrinted>
  <dcterms:created xsi:type="dcterms:W3CDTF">2015-01-15T14:58:00Z</dcterms:created>
  <dcterms:modified xsi:type="dcterms:W3CDTF">2015-01-20T13:22:00Z</dcterms:modified>
</cp:coreProperties>
</file>